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Закимова А.М.</w:t>
      </w:r>
    </w:p>
    <w:p>
      <w:pPr>
        <w:ind w:left="6100"/>
      </w:pPr>
      <w:r>
        <w:t>_____________ </w:t>
      </w:r>
      <w:r>
        <w:t>2022</w:t>
      </w:r>
      <w:r>
        <w:t xml:space="preserve"> ж.</w:t>
      </w:r>
    </w:p>
    <w:p/>
    <w:p/>
    <w:p/>
    <w:p/>
    <w:p/>
    <w:p/>
    <w:p/>
    <w:p/>
    <w:p/>
    <w:p>
      <w:pPr>
        <w:jc w:val="center"/>
      </w:pPr>
      <w:r>
        <w:rPr>
          <w:b w:val="1"/>
        </w:rPr>
        <w:t>БАСҚАРУШЫЛЫҚ ШЕШІМДЕРДІ ЖАСАУ</w:t>
      </w:r>
    </w:p>
    <w:p>
      <w:pPr>
        <w:jc w:val="center"/>
      </w:pPr>
      <w:r>
        <w:t>Жұмыс оқу бағдарламасы (силлабус)</w:t>
      </w:r>
    </w:p>
    <w:p/>
    <w:p/>
    <w:p/>
    <w:p/>
    <w:p>
      <w:r>
        <w:t>Білім беру бағдарламасы: 6B04102 ІТ-менеджмент</w:t>
      </w:r>
    </w:p>
    <w:p>
      <w:r>
        <w:t>Пәндерінің коды: RPUR4318</w:t>
      </w:r>
    </w:p>
    <w:p>
      <w:r>
        <w:t>Кредиттер саны: 5</w:t>
      </w:r>
    </w:p>
    <w:p>
      <w:r>
        <w:t>Цикл: КП</w:t>
      </w:r>
    </w:p>
    <w:p>
      <w:r>
        <w:t>Компонент: ТК</w:t>
      </w:r>
    </w:p>
    <w:p/>
    <w:p/>
    <w:p/>
    <w:p/>
    <w:p/>
    <w:p/>
    <w:p/>
    <w:p/>
    <w:p/>
    <w:p/>
    <w:p/>
    <w:p/>
    <w:p/>
    <w:p>
      <w:pPr>
        <w:jc w:val="center"/>
      </w:pPr>
      <w:r>
        <w:t>Өскемен,</w:t>
      </w:r>
      <w:r>
        <w:t xml:space="preserve"> 2022</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Cапаны қамтамасыз ету жөніндегі комиссиясы мақұлдаған</w:t>
      </w:r>
    </w:p>
    <w:p/>
    <w:p>
      <w:pPr>
        <w:tabs>
          <w:tab w:val="left" w:pos="6500"/>
        </w:tabs>
      </w:pPr>
      <w:r>
        <w:t>Төрағасы</w:t>
        <w:tab/>
        <w:r>
          <w:t>Жанабаева А.С.</w:t>
        </w:r>
      </w:r>
    </w:p>
    <w:p>
      <w:r>
        <w:t xml:space="preserve">Күні    </w:t>
      </w:r>
      <w:r>
        <w:t>29.08.2022</w:t>
      </w:r>
      <w:r>
        <w:t xml:space="preserve"> ж.   хаттама </w:t>
      </w:r>
      <w:r>
        <w:t>№1</w:t>
      </w:r>
    </w:p>
    <w:p/>
    <w:p>
      <w:pPr>
        <w:tabs>
          <w:tab w:val="left" w:pos="6500"/>
        </w:tabs>
        <w:ind w:left="6500" w:hanging="6500"/>
        <w:jc w:val="left"/>
      </w:pPr>
      <w:r>
        <w:t>Оқу бағдарламасының басшысы</w:t>
        <w:tab/>
      </w:r>
      <w:r>
        <w:t>Байтикенова Г.А.</w:t>
      </w:r>
    </w:p>
    <w:p>
      <w:pPr>
        <w:tabs>
          <w:tab w:val="left" w:pos="6500"/>
        </w:tabs>
        <w:ind w:left="6500" w:hanging="6500"/>
        <w:jc w:val="left"/>
      </w:pPr>
      <w:r>
        <w:tab/>
      </w:r>
      <w:r>
        <w:t>6B04102</w:t>
      </w:r>
    </w:p>
    <w:p/>
    <w:p>
      <w:pPr>
        <w:tabs>
          <w:tab w:val="left" w:pos="6500"/>
        </w:tabs>
        <w:ind w:left="6500" w:hanging="6500"/>
        <w:jc w:val="left"/>
      </w:pPr>
      <w:r>
        <w:t>Әзірлеген</w:t>
        <w:tab/>
      </w:r>
      <w:r>
        <w:t>Колос Е.А.</w:t>
      </w:r>
    </w:p>
    <w:p>
      <w:pPr>
        <w:tabs>
          <w:tab w:val="left" w:pos="6500"/>
        </w:tabs>
        <w:ind w:left="6500" w:hanging="6500"/>
        <w:jc w:val="left"/>
      </w:pPr>
      <w:r>
        <w:tab/>
      </w:r>
      <w:r>
        <w:t>Аға оқытушы</w:t>
      </w:r>
    </w:p>
    <w:p>
      <w:pPr>
        <w:tabs>
          <w:tab w:val="left" w:pos="6500"/>
        </w:tabs>
        <w:ind w:left="6500" w:hanging="6500"/>
        <w:jc w:val="left"/>
      </w:pPr>
      <w:r>
        <w:tab/>
      </w:r>
      <w:r>
        <w:t>Казыкенов А.Ж.</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Мақсатқа жету үшін ең жақсы баламалы нұсқаны таңдау және келісу, жағдайды талдау, болжау және бағалау үрдісі оқытылады. Шешімдер қабылдау үдерісі - басқару объектісіне әсер етуді қалыптастыру және одан кейін іске асыру арқылы нақты басқару жағдайын шешуге бағытталған әртүрлі әдістер мен техникалық құралдарды қолдану арқылы белгілі бір технология бойынша жүзеге асырылатын қызмет.</w:t>
      </w:r>
    </w:p>
    <w:p/>
    <w:p>
      <w:pPr>
        <w:jc w:val="center"/>
      </w:pPr>
      <w:r>
        <w:rPr>
          <w:b w:val="1"/>
        </w:rPr>
        <w:t>1.2 Пәнді оқытудың мақсаты мен міндеттері</w:t>
      </w:r>
    </w:p>
    <w:p/>
    <w:p>
      <w:pPr>
        <w:ind w:firstLine="567"/>
      </w:pPr>
      <w:r>
        <w:t>Пәнді оқытудың мақсаты:</w:t>
      </w:r>
    </w:p>
    <w:p>
      <w:pPr>
        <w:ind w:firstLine="567"/>
      </w:pPr>
      <w:r>
        <w:t>Тәртіпке оқыту мақсатты «Басқару шешімдерді қабылдау және әзірлеу» нарықтық қатынастарының қалыптастыру жағдайында басқару шешімдерін дұрыс қабылдауына жағдай жасау</w:t>
      </w:r>
    </w:p>
    <w:p/>
    <w:p>
      <w:pPr>
        <w:ind w:firstLine="567"/>
      </w:pPr>
      <w:r>
        <w:t>Пәнді оқытудың міндеттері:</w:t>
      </w:r>
    </w:p>
    <w:p>
      <w:pPr>
        <w:ind w:firstLine="567"/>
      </w:pPr>
      <w:r>
        <w:t>- тәртіпке оқыту мақсатты «Басқару шешімдерді қабылдау және әзірлеу» нарықтық қатынастарының қалыптастыру жағдайында басқару шешімдерін дұрыс қабылдауына жағдай жасау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КК8 - Басқару саласындағы кәсіби функцияларды жүзеге асыру үшін менеджменттің, маркетингтің, болжаудың жіне деректерді талдаудың функционалдық салаларында түйінді тұжырымдамаларды интеграцияла қабілеті</w:t>
            </w:r>
          </w:p>
        </w:tc>
        <w:tc>
          <w:p>
            <w:r>
              <w:rPr>
                <w:sz w:val="20"/>
              </w:rPr>
              <w:t>РО15 - Басқарудың әртүрлі деңгейлерінде басқарушылық шешімдерді қабылдауда сапалық және сандық әдістерді қолдана білу, қазіргі математикалық әдістерге бейімделу</w:t>
            </w:r>
          </w:p>
        </w:tc>
        <w:tc>
          <w:tcPr>
            <w:vMerge w:val="restart"/>
          </w:tcPr>
          <w:p>
            <w:pPr>
              <w:ind w:firstLine="567"/>
            </w:pPr>
            <w:r>
              <w:rPr>
                <w:sz w:val="20"/>
              </w:rPr>
              <w:t>- Р1 Жаратылыстану ғылымдары облыстық базалық білімдерін меңгіру (әлеуметтік, гуманитарлық, экономикалық) тәртібі, мәдени ойлау және ой-өрісіті кеңейту үшін жеке жоғарғы білімді қалыптастыру</w:t>
            </w:r>
          </w:p>
          <w:p>
            <w:pPr>
              <w:ind w:firstLine="567"/>
            </w:pPr>
            <w:r>
              <w:rPr>
                <w:sz w:val="20"/>
              </w:rPr>
              <w:t>- Р2 Қазақстан экономиканың заманауи басқарма талабына сәйкес, тәжірбиелік дағдылары мен теориялық білімін меңгеру.</w:t>
            </w:r>
          </w:p>
          <w:p>
            <w:pPr>
              <w:ind w:firstLine="567"/>
            </w:pPr>
            <w:r>
              <w:rPr>
                <w:sz w:val="20"/>
              </w:rPr>
              <w:t>- Р3 Бизнес-үрдісінің басқару үшін ақпаратты қолдану мен сапалы әдістемелік талдау үшін және сандықты қолдану қабілеті</w:t>
            </w:r>
          </w:p>
          <w:p>
            <w:pPr>
              <w:ind w:firstLine="567"/>
            </w:pPr>
            <w:r>
              <w:rPr>
                <w:sz w:val="20"/>
              </w:rPr>
              <w:t>- Р4 басқару тиімділігін шығару нұсқасын негіздеу және жетілдіру; басқару қызметі саласы төңірегінде экономикалық арнайы әдістердің ақпараттарын талдау және негізін қолдану</w:t>
            </w:r>
          </w:p>
          <w:p>
            <w:pPr>
              <w:ind w:firstLine="567"/>
            </w:pPr>
            <w:r>
              <w:rPr>
                <w:sz w:val="20"/>
              </w:rPr>
              <w:t>- Р5 Кәсіби қызмете осы білімдеріне суйене алу мен қоғам және ойлау, табиғи даму заңын түсінеді және біледі</w:t>
            </w:r>
          </w:p>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Pr>
        <w:jc w:val="center"/>
      </w:pPr>
      <w:r>
        <w:rPr>
          <w:b w:val="1"/>
        </w:rPr>
        <w:t>1.4.3 Инновациялық білім беру технологиялары</w:t>
      </w:r>
    </w:p>
    <w:p/>
    <w:p>
      <w:pPr>
        <w:ind w:firstLine="567"/>
      </w:pPr>
      <w:r>
        <w:t>Оқу сабақтарын өткізу кезінде келесі инновациялық білім беру технологияларын пайдалану көзделеді:</w:t>
      </w:r>
    </w:p>
    <w:p/>
    <w:p>
      <w:pPr>
        <w:jc w:val="center"/>
      </w:pPr>
      <w:r>
        <w:rPr>
          <w:b w:val="1"/>
        </w:rPr>
        <w:t>1.5 Пререквизиттер</w:t>
      </w:r>
    </w:p>
    <w:p/>
    <w:p>
      <w:pPr>
        <w:ind w:firstLine="567"/>
      </w:pPr>
      <w:r>
        <w:t>- Менеджмент негіздері</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r>
        <w:tc>
          <w:tcPr>
            <w:gridSpan w:val="4"/>
          </w:tcPr>
          <w:p>
            <w:pPr>
              <w:jc w:val="center"/>
            </w:pPr>
            <w:r>
              <w:rPr>
                <w:b w:val="1"/>
              </w:rPr>
              <w:t>Практикалық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0"/>
          </w:tcPr>
          <w:p>
            <w:pPr>
              <w:jc w:val="center"/>
            </w:pPr>
            <w:r>
              <w:t>Академиялық оқу кезеңі, апта</w:t>
            </w:r>
          </w:p>
        </w:tc>
      </w:tr>
      <w:tr>
        <w:trPr>
          <w:tblHeader w:val="1"/>
        </w:trPr>
        <w:tc>
          <w:tcPr>
            <w:vMerge w:val="continue"/>
          </w:tcPr>
          <w:p/>
        </w:tc>
        <w:tc>
          <w:tcPr>
            <w:tcW w:type="pct" w:w="315"/>
          </w:tcPr>
          <w:p>
            <w:pPr>
              <w:jc w:val="center"/>
            </w:pPr>
            <w:r>
              <w:t>1</w:t>
            </w:r>
          </w:p>
        </w:tc>
        <w:tc>
          <w:tcPr>
            <w:tcW w:type="pct" w:w="315"/>
          </w:tcPr>
          <w:p>
            <w:pPr>
              <w:jc w:val="center"/>
            </w:pPr>
            <w:r>
              <w:t>2</w:t>
            </w:r>
          </w:p>
        </w:tc>
        <w:tc>
          <w:tcPr>
            <w:tcW w:type="pct" w:w="315"/>
          </w:tcPr>
          <w:p>
            <w:pPr>
              <w:jc w:val="center"/>
            </w:pPr>
            <w:r>
              <w:t>3</w:t>
            </w:r>
          </w:p>
        </w:tc>
        <w:tc>
          <w:tcPr>
            <w:tcW w:type="pct" w:w="315"/>
          </w:tcPr>
          <w:p>
            <w:pPr>
              <w:jc w:val="center"/>
            </w:pPr>
            <w:r>
              <w:t>4</w:t>
            </w:r>
          </w:p>
        </w:tc>
        <w:tc>
          <w:tcPr>
            <w:tcW w:type="pct" w:w="315"/>
          </w:tcPr>
          <w:p>
            <w:pPr>
              <w:jc w:val="center"/>
            </w:pPr>
            <w:r>
              <w:t>5</w:t>
            </w:r>
          </w:p>
        </w:tc>
        <w:tc>
          <w:tcPr>
            <w:tcW w:type="pct" w:w="315"/>
          </w:tcPr>
          <w:p>
            <w:pPr>
              <w:jc w:val="center"/>
            </w:pPr>
            <w:r>
              <w:t>6</w:t>
            </w:r>
          </w:p>
        </w:tc>
        <w:tc>
          <w:tcPr>
            <w:tcW w:type="pct" w:w="315"/>
          </w:tcPr>
          <w:p>
            <w:pPr>
              <w:jc w:val="center"/>
            </w:pPr>
            <w:r>
              <w:t>7</w:t>
            </w:r>
          </w:p>
        </w:tc>
        <w:tc>
          <w:tcPr>
            <w:tcW w:type="pct" w:w="315"/>
          </w:tcPr>
          <w:p>
            <w:pPr>
              <w:jc w:val="center"/>
            </w:pPr>
            <w:r>
              <w:t>8</w:t>
            </w:r>
          </w:p>
        </w:tc>
        <w:tc>
          <w:tcPr>
            <w:tcW w:type="pct" w:w="315"/>
          </w:tcPr>
          <w:p>
            <w:pPr>
              <w:jc w:val="center"/>
            </w:pPr>
            <w:r>
              <w:t>9</w:t>
            </w:r>
          </w:p>
        </w:tc>
        <w:tc>
          <w:tcPr>
            <w:tcW w:type="pct" w:w="315"/>
          </w:tcPr>
          <w:p>
            <w:pPr>
              <w:jc w:val="center"/>
            </w:pPr>
            <w:r>
              <w:t>10</w:t>
            </w:r>
          </w:p>
        </w:tc>
      </w:tr>
      <w:tr>
        <w:tc>
          <w:tcPr>
            <w:gridSpan w:val="11"/>
          </w:tcPr>
          <w:p>
            <w:pPr>
              <w:jc w:val="center"/>
            </w:pPr>
            <w:r>
              <w:t>Білімі</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
      <w:pPr>
        <w:jc w:val="center"/>
      </w:pPr>
      <w:r>
        <w:rPr>
          <w:b w:val="1"/>
        </w:rPr>
        <w:t>5 ҰСЫНЫЛАТЫН ӘДЕБИЕТТЕР ТІЗІМІ</w:t>
      </w:r>
    </w:p>
    <w:p/>
    <w:p>
      <w:pPr>
        <w:jc w:val="center"/>
      </w:pPr>
      <w:r>
        <w:rPr>
          <w:b w:val="1"/>
        </w:rPr>
        <w:t>5.1 Негізгі әдебиет</w:t>
      </w:r>
    </w:p>
    <w:p/>
    <w:p>
      <w:pPr>
        <w:ind w:firstLine="567"/>
      </w:pPr>
      <w:r>
        <w:t>1. 1. Абт К.Ч., Фостер Р.Н., Ри Р.Г. Методика составления сценариев. Руководство по научно-техническому прогнозированию. – М.: Прогресс, 2007. 2. Абчук В.А. и др. Введение в теорию выработка решений. – М.: Сов.радио, 2007, 277 с. 3. Александров Е.А. Основы теории эвристических решений. - М.: Сов. Радио, 2007, 207 с. 4. Альгин А.П. Риск в предпринимательстве. – СПб, 2012. 5. Аунапу Ф.Ф. Научные методы принятия решений в управлении производством. – М.: Экономика, 2009.</w:t>
      </w:r>
    </w:p>
    <w:p/>
    <w:p>
      <w:pPr>
        <w:jc w:val="center"/>
      </w:pPr>
      <w:r>
        <w:rPr>
          <w:b w:val="1"/>
        </w:rPr>
        <w:t>5.2 Қосымша әдебиеттер</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